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77777777" w:rsidR="002609BE" w:rsidRPr="002609BE" w:rsidRDefault="002609BE" w:rsidP="002609BE">
      <w:pPr>
        <w:jc w:val="right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Techninės specifikacijos Priedas Nr. </w:t>
      </w:r>
      <w:r w:rsidRPr="00583C37">
        <w:rPr>
          <w:rFonts w:ascii="Calibri Light" w:hAnsi="Calibri Light" w:cs="Calibri Light"/>
          <w:kern w:val="0"/>
          <w:sz w:val="20"/>
          <w:szCs w:val="20"/>
          <w:highlight w:val="yellow"/>
          <w14:ligatures w14:val="none"/>
        </w:rPr>
        <w:t>1</w:t>
      </w:r>
    </w:p>
    <w:p w14:paraId="2AB8DD2B" w14:textId="76FBB5D4" w:rsidR="002609BE" w:rsidRPr="002609BE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2609BE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tbl>
      <w:tblPr>
        <w:tblStyle w:val="TableGrid1"/>
        <w:tblW w:w="392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3821"/>
        <w:gridCol w:w="3121"/>
        <w:gridCol w:w="3314"/>
      </w:tblGrid>
      <w:tr w:rsidR="008F2EB6" w:rsidRPr="002609BE" w14:paraId="0526876E" w14:textId="77777777" w:rsidTr="00304E9E">
        <w:trPr>
          <w:cantSplit/>
        </w:trPr>
        <w:tc>
          <w:tcPr>
            <w:tcW w:w="327" w:type="pct"/>
            <w:shd w:val="clear" w:color="auto" w:fill="F2F2F2" w:themeFill="background1" w:themeFillShade="F2"/>
            <w:vAlign w:val="center"/>
          </w:tcPr>
          <w:p w14:paraId="11097A2A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33A051EF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422" w:type="pct"/>
            <w:shd w:val="clear" w:color="auto" w:fill="F2F2F2" w:themeFill="background1" w:themeFillShade="F2"/>
            <w:vAlign w:val="center"/>
          </w:tcPr>
          <w:p w14:paraId="463F5216" w14:textId="77777777" w:rsidR="008F2EB6" w:rsidRPr="002609BE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063CF18F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Tiekėjas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privalo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patvirtinti atitikimą techniniam reikalavimui nurodydamas: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taip/ne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o, kur to reikalaujama,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>įrašyti tikslią siūlomos Prekės reikšmę</w:t>
            </w:r>
          </w:p>
        </w:tc>
        <w:tc>
          <w:tcPr>
            <w:tcW w:w="1510" w:type="pct"/>
            <w:shd w:val="clear" w:color="auto" w:fill="F2F2F2" w:themeFill="background1" w:themeFillShade="F2"/>
            <w:vAlign w:val="center"/>
          </w:tcPr>
          <w:p w14:paraId="6B0BAD13" w14:textId="77777777" w:rsidR="008F2EB6" w:rsidRPr="002609BE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9FB9F99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8F2EB6" w:rsidRPr="002609BE" w14:paraId="5004B8E0" w14:textId="77777777" w:rsidTr="00304E9E">
        <w:trPr>
          <w:cantSplit/>
          <w:trHeight w:val="716"/>
        </w:trPr>
        <w:tc>
          <w:tcPr>
            <w:tcW w:w="327" w:type="pct"/>
            <w:vAlign w:val="center"/>
          </w:tcPr>
          <w:p w14:paraId="70DB1E1B" w14:textId="77777777" w:rsidR="008F2EB6" w:rsidRPr="002609BE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5A7916E5" w14:textId="583E6AE7" w:rsidR="008F2EB6" w:rsidRPr="00E66BC3" w:rsidRDefault="00583C37" w:rsidP="00E66BC3">
            <w:pPr>
              <w:tabs>
                <w:tab w:val="left" w:pos="846"/>
              </w:tabs>
              <w:suppressAutoHyphens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Cs w:val="24"/>
              </w:rPr>
              <w:t>Aktyvinės įrangos m</w:t>
            </w:r>
            <w:r w:rsidR="00386230">
              <w:rPr>
                <w:rFonts w:asciiTheme="majorHAnsi" w:hAnsiTheme="majorHAnsi" w:cstheme="majorHAnsi"/>
                <w:szCs w:val="24"/>
              </w:rPr>
              <w:t>odelis, gamintojas</w:t>
            </w:r>
          </w:p>
          <w:p w14:paraId="211EF6BC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bCs/>
              </w:rPr>
            </w:pPr>
          </w:p>
        </w:tc>
        <w:tc>
          <w:tcPr>
            <w:tcW w:w="1422" w:type="pct"/>
            <w:vAlign w:val="center"/>
          </w:tcPr>
          <w:p w14:paraId="72639714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1A7DE36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47F4344D" w14:textId="77777777" w:rsidTr="00583C37">
        <w:trPr>
          <w:cantSplit/>
        </w:trPr>
        <w:tc>
          <w:tcPr>
            <w:tcW w:w="327" w:type="pct"/>
            <w:vAlign w:val="center"/>
          </w:tcPr>
          <w:p w14:paraId="60353B92" w14:textId="77777777" w:rsidR="008F2EB6" w:rsidRPr="002609BE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3D7" w14:textId="5A5B6F26" w:rsidR="008F2EB6" w:rsidRPr="00583C37" w:rsidRDefault="00583C37" w:rsidP="00583C37">
            <w:pPr>
              <w:pStyle w:val="TableParagraph"/>
              <w:ind w:right="240"/>
              <w:rPr>
                <w:rFonts w:asciiTheme="majorHAnsi" w:eastAsiaTheme="minorHAnsi" w:hAnsiTheme="majorHAnsi" w:cstheme="majorHAnsi"/>
                <w:lang w:eastAsia="en-US" w:bidi="ar-SA"/>
              </w:rPr>
            </w:pPr>
            <w:r>
              <w:rPr>
                <w:rFonts w:asciiTheme="majorHAnsi" w:hAnsiTheme="majorHAnsi" w:cstheme="majorHAnsi"/>
                <w:iCs/>
                <w:szCs w:val="24"/>
              </w:rPr>
              <w:t xml:space="preserve">Atitikimas standartų reikalavimams. </w:t>
            </w:r>
            <w:r w:rsidRPr="006C047C">
              <w:rPr>
                <w:rFonts w:asciiTheme="majorHAnsi" w:eastAsiaTheme="minorHAnsi" w:hAnsiTheme="majorHAnsi" w:cstheme="majorHAnsi"/>
                <w:lang w:eastAsia="en-US" w:bidi="ar-SA"/>
              </w:rPr>
              <w:t>EN 61215,  EN 61730 arba lygiaverčiai.</w:t>
            </w:r>
          </w:p>
        </w:tc>
        <w:tc>
          <w:tcPr>
            <w:tcW w:w="1422" w:type="pct"/>
            <w:vAlign w:val="center"/>
          </w:tcPr>
          <w:p w14:paraId="7DA78F10" w14:textId="77777777" w:rsidR="008F2EB6" w:rsidRPr="002609BE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510" w:type="pct"/>
          </w:tcPr>
          <w:p w14:paraId="20285FE9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0EBAEC05" w14:textId="77777777" w:rsidTr="00304E9E">
        <w:trPr>
          <w:cantSplit/>
          <w:trHeight w:val="763"/>
        </w:trPr>
        <w:tc>
          <w:tcPr>
            <w:tcW w:w="327" w:type="pct"/>
            <w:vAlign w:val="center"/>
          </w:tcPr>
          <w:p w14:paraId="7E8752D3" w14:textId="77777777" w:rsidR="008F2EB6" w:rsidRPr="002609BE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</w:tcBorders>
            <w:vAlign w:val="center"/>
          </w:tcPr>
          <w:p w14:paraId="2881553A" w14:textId="7F3E679A" w:rsidR="008F2EB6" w:rsidRPr="002609BE" w:rsidRDefault="00357FA4" w:rsidP="00357FA4">
            <w:pPr>
              <w:tabs>
                <w:tab w:val="left" w:pos="846"/>
              </w:tabs>
              <w:suppressAutoHyphens/>
              <w:rPr>
                <w:rFonts w:ascii="Calibri Light" w:eastAsiaTheme="minorHAnsi" w:hAnsi="Calibri Light" w:cs="Calibri Light"/>
                <w:iCs/>
              </w:rPr>
            </w:pPr>
            <w:r>
              <w:rPr>
                <w:rFonts w:asciiTheme="majorHAnsi" w:hAnsiTheme="majorHAnsi" w:cstheme="majorHAnsi"/>
                <w:iCs/>
                <w:szCs w:val="24"/>
              </w:rPr>
              <w:t xml:space="preserve">Gaminio garantija. </w:t>
            </w:r>
            <w:r w:rsidRPr="006C047C">
              <w:rPr>
                <w:rFonts w:asciiTheme="majorHAnsi" w:eastAsiaTheme="minorHAnsi" w:hAnsiTheme="majorHAnsi" w:cstheme="majorHAnsi"/>
              </w:rPr>
              <w:t>≥ 10 metų</w:t>
            </w:r>
          </w:p>
        </w:tc>
        <w:tc>
          <w:tcPr>
            <w:tcW w:w="1422" w:type="pct"/>
            <w:vAlign w:val="center"/>
          </w:tcPr>
          <w:p w14:paraId="54311057" w14:textId="77777777" w:rsidR="008F2EB6" w:rsidRPr="002609BE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0" w:type="pct"/>
          </w:tcPr>
          <w:p w14:paraId="794CB4A4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3562686A" w14:textId="77777777" w:rsidTr="00357FA4">
        <w:trPr>
          <w:cantSplit/>
        </w:trPr>
        <w:tc>
          <w:tcPr>
            <w:tcW w:w="327" w:type="pct"/>
            <w:vAlign w:val="center"/>
          </w:tcPr>
          <w:p w14:paraId="33FD39C8" w14:textId="77777777" w:rsidR="008F2EB6" w:rsidRPr="002609BE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149E8FD1" w14:textId="19EC64DA" w:rsidR="008F2EB6" w:rsidRPr="00357FA4" w:rsidRDefault="00357FA4" w:rsidP="00357FA4">
            <w:pPr>
              <w:tabs>
                <w:tab w:val="center" w:pos="4819"/>
                <w:tab w:val="right" w:pos="9638"/>
              </w:tabs>
              <w:ind w:right="-108"/>
              <w:rPr>
                <w:rFonts w:asciiTheme="majorHAnsi" w:hAnsiTheme="majorHAnsi" w:cstheme="majorHAnsi"/>
              </w:rPr>
            </w:pPr>
            <w:r w:rsidRPr="00E80C8F">
              <w:rPr>
                <w:rFonts w:asciiTheme="majorHAnsi" w:hAnsiTheme="majorHAnsi" w:cstheme="majorHAnsi"/>
              </w:rPr>
              <w:t>Efektyvumo garantija po 10 metų eksploatacijos</w:t>
            </w:r>
            <w:r>
              <w:rPr>
                <w:rFonts w:asciiTheme="majorHAnsi" w:hAnsiTheme="majorHAnsi" w:cstheme="majorHAnsi"/>
              </w:rPr>
              <w:t xml:space="preserve">. </w:t>
            </w:r>
            <w:r w:rsidRPr="006C047C">
              <w:rPr>
                <w:rFonts w:asciiTheme="majorHAnsi" w:eastAsiaTheme="minorHAnsi" w:hAnsiTheme="majorHAnsi" w:cstheme="majorHAnsi"/>
              </w:rPr>
              <w:t>≥ 90 %</w:t>
            </w:r>
          </w:p>
        </w:tc>
        <w:tc>
          <w:tcPr>
            <w:tcW w:w="1422" w:type="pct"/>
            <w:vAlign w:val="center"/>
          </w:tcPr>
          <w:p w14:paraId="739E9C73" w14:textId="77777777" w:rsidR="008F2EB6" w:rsidRPr="002609BE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0" w:type="pct"/>
          </w:tcPr>
          <w:p w14:paraId="26E4DF97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3AF2352C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19B3803E" w14:textId="77777777" w:rsidR="008F2EB6" w:rsidRPr="002609BE" w:rsidRDefault="008F2EB6" w:rsidP="008F2EB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164B8499" w14:textId="647A963F" w:rsidR="008F2EB6" w:rsidRPr="00E66BC3" w:rsidRDefault="00357FA4" w:rsidP="00386230">
            <w:pPr>
              <w:jc w:val="both"/>
              <w:rPr>
                <w:rFonts w:asciiTheme="majorHAnsi" w:hAnsiTheme="majorHAnsi" w:cstheme="majorHAnsi"/>
              </w:rPr>
            </w:pPr>
            <w:r w:rsidRPr="00E80C8F">
              <w:rPr>
                <w:rFonts w:asciiTheme="majorHAnsi" w:hAnsiTheme="majorHAnsi" w:cstheme="majorHAnsi"/>
              </w:rPr>
              <w:t>Efektyvumo garantija po 25 metų eksploatacijos</w:t>
            </w:r>
            <w:r>
              <w:rPr>
                <w:rFonts w:asciiTheme="majorHAnsi" w:hAnsiTheme="majorHAnsi" w:cstheme="majorHAnsi"/>
              </w:rPr>
              <w:t xml:space="preserve">. </w:t>
            </w:r>
            <w:r w:rsidRPr="006C047C">
              <w:rPr>
                <w:rFonts w:asciiTheme="majorHAnsi" w:eastAsiaTheme="minorHAnsi" w:hAnsiTheme="majorHAnsi" w:cstheme="majorHAnsi"/>
              </w:rPr>
              <w:t>≥ 80 %</w:t>
            </w:r>
          </w:p>
        </w:tc>
        <w:tc>
          <w:tcPr>
            <w:tcW w:w="1422" w:type="pct"/>
            <w:vAlign w:val="center"/>
          </w:tcPr>
          <w:p w14:paraId="7D54E140" w14:textId="4FF33BD3" w:rsidR="008F2EB6" w:rsidRPr="002609BE" w:rsidRDefault="008F2EB6" w:rsidP="008F2EB6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524372" w14:textId="414AF2A8" w:rsidR="008F2EB6" w:rsidRPr="002609BE" w:rsidRDefault="008F2EB6" w:rsidP="008F2EB6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386230" w:rsidRPr="002609BE" w14:paraId="12DFAD93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41519CE0" w14:textId="77777777" w:rsidR="00386230" w:rsidRPr="002609BE" w:rsidRDefault="00386230" w:rsidP="00386230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72FC07B3" w14:textId="72A5D7B0" w:rsidR="00386230" w:rsidRDefault="00357FA4" w:rsidP="00386230">
            <w:pPr>
              <w:jc w:val="both"/>
              <w:rPr>
                <w:rFonts w:asciiTheme="majorHAnsi" w:hAnsiTheme="majorHAnsi" w:cstheme="majorHAnsi"/>
              </w:rPr>
            </w:pPr>
            <w:r w:rsidRPr="00E80C8F">
              <w:rPr>
                <w:rFonts w:asciiTheme="majorHAnsi" w:hAnsiTheme="majorHAnsi" w:cstheme="majorHAnsi"/>
              </w:rPr>
              <w:t>Fotoelektrinių modulių efektyvumas pagal STC</w:t>
            </w:r>
            <w:r>
              <w:rPr>
                <w:rFonts w:asciiTheme="majorHAnsi" w:hAnsiTheme="majorHAnsi" w:cstheme="majorHAnsi"/>
              </w:rPr>
              <w:t>.</w:t>
            </w:r>
            <w:r w:rsidR="000D179E">
              <w:rPr>
                <w:rFonts w:asciiTheme="majorHAnsi" w:hAnsiTheme="majorHAnsi" w:cstheme="majorHAnsi"/>
              </w:rPr>
              <w:t xml:space="preserve"> </w:t>
            </w:r>
            <w:r w:rsidR="000D179E" w:rsidRPr="006C047C">
              <w:rPr>
                <w:rFonts w:asciiTheme="majorHAnsi" w:eastAsiaTheme="minorHAnsi" w:hAnsiTheme="majorHAnsi" w:cstheme="majorHAnsi"/>
              </w:rPr>
              <w:t>&gt; 19,5 %</w:t>
            </w:r>
          </w:p>
        </w:tc>
        <w:tc>
          <w:tcPr>
            <w:tcW w:w="1422" w:type="pct"/>
            <w:vAlign w:val="center"/>
          </w:tcPr>
          <w:p w14:paraId="49C0656C" w14:textId="2CDBF851" w:rsidR="00386230" w:rsidRPr="002609BE" w:rsidRDefault="00386230" w:rsidP="00386230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4FFC2C3" w14:textId="0DD1F6C6" w:rsidR="00386230" w:rsidRPr="002609BE" w:rsidRDefault="00386230" w:rsidP="00386230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304E9E" w:rsidRPr="002609BE" w14:paraId="17D97434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40594F76" w14:textId="389AAE9F" w:rsidR="00304E9E" w:rsidRPr="002609BE" w:rsidRDefault="00304E9E" w:rsidP="00304E9E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3D4A3809" w14:textId="1C46B89C" w:rsidR="00304E9E" w:rsidRDefault="000D179E" w:rsidP="00304E9E">
            <w:pPr>
              <w:jc w:val="both"/>
              <w:rPr>
                <w:rFonts w:asciiTheme="majorHAnsi" w:hAnsiTheme="majorHAnsi" w:cstheme="majorHAnsi"/>
              </w:rPr>
            </w:pPr>
            <w:r w:rsidRPr="00E80C8F">
              <w:rPr>
                <w:rFonts w:asciiTheme="majorHAnsi" w:hAnsiTheme="majorHAnsi" w:cstheme="majorHAnsi"/>
              </w:rPr>
              <w:t>Sistemos įtampa, V</w:t>
            </w:r>
            <w:r>
              <w:rPr>
                <w:rFonts w:asciiTheme="majorHAnsi" w:hAnsiTheme="majorHAnsi" w:cstheme="majorHAnsi"/>
              </w:rPr>
              <w:t xml:space="preserve">. </w:t>
            </w:r>
            <w:r w:rsidRPr="00830CE6">
              <w:rPr>
                <w:rFonts w:asciiTheme="majorHAnsi" w:hAnsiTheme="majorHAnsi" w:cstheme="majorHAnsi"/>
                <w:sz w:val="24"/>
                <w:szCs w:val="24"/>
              </w:rPr>
              <w:t>≥ 1000</w:t>
            </w:r>
          </w:p>
        </w:tc>
        <w:tc>
          <w:tcPr>
            <w:tcW w:w="1422" w:type="pct"/>
            <w:vAlign w:val="center"/>
          </w:tcPr>
          <w:p w14:paraId="635486C3" w14:textId="19CBF947" w:rsidR="00304E9E" w:rsidRPr="002609BE" w:rsidRDefault="00304E9E" w:rsidP="00304E9E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C2CA58" w14:textId="4126C740" w:rsidR="00304E9E" w:rsidRPr="002609BE" w:rsidRDefault="00304E9E" w:rsidP="00304E9E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270A" w:rsidRPr="002609BE" w14:paraId="166634F3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43C47751" w14:textId="77777777" w:rsidR="008E270A" w:rsidRPr="002609BE" w:rsidRDefault="008E270A" w:rsidP="008E270A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63223E2F" w14:textId="7C860F79" w:rsidR="008E270A" w:rsidRDefault="000D179E" w:rsidP="008E270A">
            <w:pPr>
              <w:jc w:val="both"/>
              <w:rPr>
                <w:rFonts w:asciiTheme="majorHAnsi" w:hAnsiTheme="majorHAnsi" w:cstheme="majorHAnsi"/>
              </w:rPr>
            </w:pPr>
            <w:r w:rsidRPr="00E80C8F">
              <w:rPr>
                <w:rFonts w:asciiTheme="majorHAnsi" w:hAnsiTheme="majorHAnsi" w:cstheme="majorHAnsi"/>
              </w:rPr>
              <w:t>Maksimali sniego apkrova, Pa</w:t>
            </w:r>
            <w:r>
              <w:rPr>
                <w:rFonts w:asciiTheme="majorHAnsi" w:hAnsiTheme="majorHAnsi" w:cstheme="majorHAnsi"/>
              </w:rPr>
              <w:t xml:space="preserve">. </w:t>
            </w:r>
            <w:r w:rsidRPr="006C047C">
              <w:rPr>
                <w:rFonts w:asciiTheme="majorHAnsi" w:eastAsiaTheme="minorHAnsi" w:hAnsiTheme="majorHAnsi" w:cstheme="majorHAnsi"/>
              </w:rPr>
              <w:t>≥ 5400</w:t>
            </w:r>
          </w:p>
        </w:tc>
        <w:tc>
          <w:tcPr>
            <w:tcW w:w="1422" w:type="pct"/>
            <w:vAlign w:val="center"/>
          </w:tcPr>
          <w:p w14:paraId="33B87029" w14:textId="2FC42069" w:rsidR="008E270A" w:rsidRPr="002609BE" w:rsidRDefault="008E270A" w:rsidP="008E270A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45B39BA0" w14:textId="121C3B88" w:rsidR="008E270A" w:rsidRPr="002609BE" w:rsidRDefault="008E270A" w:rsidP="008E270A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0D179E" w:rsidRPr="002609BE" w14:paraId="7202E2BA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14B304C3" w14:textId="77777777" w:rsidR="000D179E" w:rsidRPr="002609BE" w:rsidRDefault="000D179E" w:rsidP="000D179E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32CA5980" w14:textId="45CF6EE4" w:rsidR="000D179E" w:rsidRPr="00E80C8F" w:rsidRDefault="000D179E" w:rsidP="000D179E">
            <w:pPr>
              <w:jc w:val="both"/>
              <w:rPr>
                <w:rFonts w:asciiTheme="majorHAnsi" w:hAnsiTheme="majorHAnsi" w:cstheme="majorHAnsi"/>
              </w:rPr>
            </w:pPr>
            <w:r w:rsidRPr="00E80C8F">
              <w:rPr>
                <w:rFonts w:asciiTheme="majorHAnsi" w:hAnsiTheme="majorHAnsi" w:cstheme="majorHAnsi"/>
              </w:rPr>
              <w:t>Saulės elementų tipas</w:t>
            </w:r>
            <w:r>
              <w:rPr>
                <w:rFonts w:asciiTheme="majorHAnsi" w:hAnsiTheme="majorHAnsi" w:cstheme="majorHAnsi"/>
              </w:rPr>
              <w:t xml:space="preserve">. </w:t>
            </w:r>
            <w:r w:rsidRPr="006C047C">
              <w:rPr>
                <w:rFonts w:asciiTheme="majorHAnsi" w:eastAsiaTheme="minorHAnsi" w:hAnsiTheme="majorHAnsi" w:cstheme="majorHAnsi"/>
              </w:rPr>
              <w:t>Monokristaliniai, polikristaliniai</w:t>
            </w:r>
            <w:r>
              <w:rPr>
                <w:rFonts w:asciiTheme="majorHAnsi" w:eastAsiaTheme="minorHAnsi" w:hAnsiTheme="majorHAnsi" w:cstheme="majorHAnsi"/>
              </w:rPr>
              <w:t xml:space="preserve"> </w:t>
            </w:r>
            <w:r w:rsidRPr="006C047C">
              <w:rPr>
                <w:rFonts w:asciiTheme="majorHAnsi" w:eastAsiaTheme="minorHAnsi" w:hAnsiTheme="majorHAnsi" w:cstheme="majorHAnsi"/>
              </w:rPr>
              <w:t>arba</w:t>
            </w:r>
            <w:r>
              <w:rPr>
                <w:rFonts w:asciiTheme="majorHAnsi" w:eastAsiaTheme="minorHAnsi" w:hAnsiTheme="majorHAnsi" w:cstheme="majorHAnsi"/>
              </w:rPr>
              <w:t xml:space="preserve"> </w:t>
            </w:r>
            <w:r w:rsidRPr="006C047C">
              <w:rPr>
                <w:rFonts w:asciiTheme="majorHAnsi" w:eastAsiaTheme="minorHAnsi" w:hAnsiTheme="majorHAnsi" w:cstheme="majorHAnsi"/>
              </w:rPr>
              <w:t>lygiaverčiai</w:t>
            </w:r>
          </w:p>
        </w:tc>
        <w:tc>
          <w:tcPr>
            <w:tcW w:w="1422" w:type="pct"/>
            <w:vAlign w:val="center"/>
          </w:tcPr>
          <w:p w14:paraId="17D840DE" w14:textId="667CCF3A" w:rsidR="000D179E" w:rsidRPr="002609BE" w:rsidRDefault="000D179E" w:rsidP="000D179E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5E3D556B" w14:textId="5D26D343" w:rsidR="000D179E" w:rsidRPr="002609BE" w:rsidRDefault="000D179E" w:rsidP="000D179E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0D179E" w:rsidRPr="002609BE" w14:paraId="30D3B1CC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30FF69A8" w14:textId="77777777" w:rsidR="000D179E" w:rsidRPr="002609BE" w:rsidRDefault="000D179E" w:rsidP="000D179E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5185153E" w14:textId="08915717" w:rsidR="000D179E" w:rsidRPr="00E80C8F" w:rsidRDefault="000D179E" w:rsidP="000D179E">
            <w:pPr>
              <w:jc w:val="both"/>
              <w:rPr>
                <w:rFonts w:asciiTheme="majorHAnsi" w:hAnsiTheme="majorHAnsi" w:cstheme="majorHAnsi"/>
              </w:rPr>
            </w:pPr>
            <w:r w:rsidRPr="00E80C8F">
              <w:rPr>
                <w:rFonts w:asciiTheme="majorHAnsi" w:hAnsiTheme="majorHAnsi" w:cstheme="majorHAnsi"/>
              </w:rPr>
              <w:t>Modulio rėmas</w:t>
            </w:r>
            <w:r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6C047C">
              <w:rPr>
                <w:rFonts w:asciiTheme="majorHAnsi" w:eastAsiaTheme="minorHAnsi" w:hAnsiTheme="majorHAnsi" w:cstheme="majorHAnsi"/>
              </w:rPr>
              <w:t>Anoduoto</w:t>
            </w:r>
            <w:proofErr w:type="spellEnd"/>
            <w:r w:rsidRPr="006C047C">
              <w:rPr>
                <w:rFonts w:asciiTheme="majorHAnsi" w:eastAsiaTheme="minorHAnsi" w:hAnsiTheme="majorHAnsi" w:cstheme="majorHAnsi"/>
              </w:rPr>
              <w:t xml:space="preserve"> aliuminio arba lygiavertis</w:t>
            </w:r>
          </w:p>
        </w:tc>
        <w:tc>
          <w:tcPr>
            <w:tcW w:w="1422" w:type="pct"/>
            <w:vAlign w:val="center"/>
          </w:tcPr>
          <w:p w14:paraId="798CC2BD" w14:textId="04E1280D" w:rsidR="000D179E" w:rsidRPr="002609BE" w:rsidRDefault="000D179E" w:rsidP="000D179E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817B6FC" w14:textId="4CCA2EB9" w:rsidR="000D179E" w:rsidRPr="002609BE" w:rsidRDefault="000D179E" w:rsidP="000D179E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0D179E" w:rsidRPr="002609BE" w14:paraId="658B0DC8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42EC0291" w14:textId="77777777" w:rsidR="000D179E" w:rsidRPr="002609BE" w:rsidRDefault="000D179E" w:rsidP="000D179E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732B3C4E" w14:textId="1738055C" w:rsidR="000D179E" w:rsidRPr="00E80C8F" w:rsidRDefault="000D179E" w:rsidP="000D179E">
            <w:pPr>
              <w:jc w:val="both"/>
              <w:rPr>
                <w:rFonts w:asciiTheme="majorHAnsi" w:hAnsiTheme="majorHAnsi" w:cstheme="majorHAnsi"/>
              </w:rPr>
            </w:pPr>
            <w:r w:rsidRPr="00E80C8F">
              <w:rPr>
                <w:rFonts w:asciiTheme="majorHAnsi" w:hAnsiTheme="majorHAnsi" w:cstheme="majorHAnsi"/>
              </w:rPr>
              <w:t>Jungiamosios kontaktinės dėžutės IP apsaugos klasė</w:t>
            </w:r>
            <w:r>
              <w:rPr>
                <w:rFonts w:asciiTheme="majorHAnsi" w:hAnsiTheme="majorHAnsi" w:cstheme="majorHAnsi"/>
              </w:rPr>
              <w:t xml:space="preserve">. </w:t>
            </w:r>
            <w:r w:rsidRPr="006C047C">
              <w:rPr>
                <w:rFonts w:asciiTheme="majorHAnsi" w:eastAsiaTheme="minorHAnsi" w:hAnsiTheme="majorHAnsi" w:cstheme="majorHAnsi"/>
              </w:rPr>
              <w:t>≥ IP67</w:t>
            </w:r>
          </w:p>
        </w:tc>
        <w:tc>
          <w:tcPr>
            <w:tcW w:w="1422" w:type="pct"/>
            <w:vAlign w:val="center"/>
          </w:tcPr>
          <w:p w14:paraId="5CB57D70" w14:textId="4068D344" w:rsidR="000D179E" w:rsidRPr="002609BE" w:rsidRDefault="000D179E" w:rsidP="000D179E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99A0A54" w14:textId="107DA435" w:rsidR="000D179E" w:rsidRPr="002609BE" w:rsidRDefault="000D179E" w:rsidP="000D179E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A17CA" w:rsidRPr="002609BE" w14:paraId="2A4D60ED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107AE158" w14:textId="77777777" w:rsidR="002A17CA" w:rsidRPr="002609BE" w:rsidRDefault="002A17CA" w:rsidP="002A17CA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25CC6B53" w14:textId="7384AF2D" w:rsidR="002A17CA" w:rsidRDefault="002A17CA" w:rsidP="002A17CA">
            <w:pPr>
              <w:pStyle w:val="TableParagraph"/>
              <w:ind w:left="108" w:right="240"/>
              <w:rPr>
                <w:rFonts w:asciiTheme="majorHAnsi" w:eastAsiaTheme="minorHAnsi" w:hAnsiTheme="majorHAnsi" w:cstheme="majorHAnsi"/>
                <w:lang w:eastAsia="en-US" w:bidi="ar-SA"/>
              </w:rPr>
            </w:pPr>
            <w:r w:rsidRPr="00E80C8F">
              <w:rPr>
                <w:rFonts w:asciiTheme="majorHAnsi" w:hAnsiTheme="majorHAnsi" w:cstheme="majorHAnsi"/>
              </w:rPr>
              <w:t>Atitikimas standartų reikalavimams</w:t>
            </w:r>
            <w:r>
              <w:rPr>
                <w:rFonts w:asciiTheme="majorHAnsi" w:hAnsiTheme="majorHAnsi" w:cstheme="majorHAnsi"/>
              </w:rPr>
              <w:t xml:space="preserve">. </w:t>
            </w:r>
            <w:r>
              <w:rPr>
                <w:rFonts w:asciiTheme="majorHAnsi" w:eastAsiaTheme="minorHAnsi" w:hAnsiTheme="majorHAnsi" w:cstheme="majorHAnsi"/>
                <w:lang w:eastAsia="en-US" w:bidi="ar-SA"/>
              </w:rPr>
              <w:t>IEC 61727:2004, IEC 62116:2014, IEC 92109-1:2010, IEC 62109-2:2011</w:t>
            </w:r>
            <w:r w:rsidRPr="006C047C">
              <w:rPr>
                <w:rFonts w:asciiTheme="majorHAnsi" w:eastAsiaTheme="minorHAnsi" w:hAnsiTheme="majorHAnsi" w:cstheme="majorHAnsi"/>
                <w:lang w:eastAsia="en-US" w:bidi="ar-SA"/>
              </w:rPr>
              <w:t xml:space="preserve"> arba lygiaverčiai.</w:t>
            </w:r>
            <w:r w:rsidRPr="006C047C">
              <w:rPr>
                <w:rFonts w:asciiTheme="majorHAnsi" w:hAnsiTheme="majorHAnsi" w:cstheme="majorHAnsi"/>
              </w:rPr>
              <w:t xml:space="preserve"> </w:t>
            </w:r>
            <w:r w:rsidRPr="006C047C">
              <w:rPr>
                <w:rFonts w:asciiTheme="majorHAnsi" w:eastAsiaTheme="minorHAnsi" w:hAnsiTheme="majorHAnsi" w:cstheme="majorHAnsi"/>
                <w:lang w:eastAsia="en-US" w:bidi="ar-SA"/>
              </w:rPr>
              <w:t>CE atitikties deklaracija</w:t>
            </w:r>
            <w:r>
              <w:rPr>
                <w:rFonts w:asciiTheme="majorHAnsi" w:eastAsiaTheme="minorHAnsi" w:hAnsiTheme="majorHAnsi" w:cstheme="majorHAnsi"/>
                <w:lang w:eastAsia="en-US" w:bidi="ar-SA"/>
              </w:rPr>
              <w:t>.</w:t>
            </w:r>
          </w:p>
          <w:p w14:paraId="5523B353" w14:textId="6CDD9D66" w:rsidR="002A17CA" w:rsidRPr="00E80C8F" w:rsidRDefault="002A17CA" w:rsidP="002A17CA">
            <w:pPr>
              <w:pStyle w:val="TableParagraph"/>
              <w:ind w:left="108" w:right="240"/>
              <w:rPr>
                <w:rFonts w:asciiTheme="majorHAnsi" w:hAnsiTheme="majorHAnsi" w:cstheme="majorHAnsi"/>
              </w:rPr>
            </w:pPr>
            <w:r>
              <w:rPr>
                <w:rFonts w:asciiTheme="majorHAnsi" w:eastAsiaTheme="minorHAnsi" w:hAnsiTheme="majorHAnsi" w:cstheme="majorHAnsi"/>
                <w:lang w:eastAsia="en-US" w:bidi="ar-SA"/>
              </w:rPr>
              <w:t>EN 50549-1:2016, EN 50549-2:2019 arba lygiaverčiai.</w:t>
            </w:r>
          </w:p>
        </w:tc>
        <w:tc>
          <w:tcPr>
            <w:tcW w:w="1422" w:type="pct"/>
            <w:vAlign w:val="center"/>
          </w:tcPr>
          <w:p w14:paraId="55A3667F" w14:textId="61C8FC9F" w:rsidR="002A17CA" w:rsidRPr="002609BE" w:rsidRDefault="002A17CA" w:rsidP="002A17CA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89FECD3" w14:textId="76905133" w:rsidR="002A17CA" w:rsidRPr="002609BE" w:rsidRDefault="002A17CA" w:rsidP="002A17CA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A17CA" w:rsidRPr="002609BE" w14:paraId="6133EC93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7673E4F3" w14:textId="77777777" w:rsidR="002A17CA" w:rsidRPr="002609BE" w:rsidRDefault="002A17CA" w:rsidP="002A17CA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5723448C" w14:textId="6D75A563" w:rsidR="002A17CA" w:rsidRPr="00E80C8F" w:rsidRDefault="002A17CA" w:rsidP="002A17CA">
            <w:pPr>
              <w:jc w:val="both"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Inverterių</w:t>
            </w:r>
            <w:proofErr w:type="spellEnd"/>
            <w:r>
              <w:rPr>
                <w:rFonts w:asciiTheme="majorHAnsi" w:hAnsiTheme="majorHAnsi" w:cstheme="majorHAnsi"/>
              </w:rPr>
              <w:t xml:space="preserve"> modelis ir gamintojas</w:t>
            </w:r>
          </w:p>
        </w:tc>
        <w:tc>
          <w:tcPr>
            <w:tcW w:w="1422" w:type="pct"/>
            <w:vAlign w:val="center"/>
          </w:tcPr>
          <w:p w14:paraId="7F099BE0" w14:textId="043BDA9A" w:rsidR="002A17CA" w:rsidRPr="002609BE" w:rsidRDefault="002A17CA" w:rsidP="002A17CA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EADEB98" w14:textId="073E0291" w:rsidR="002A17CA" w:rsidRPr="002609BE" w:rsidRDefault="002A17CA" w:rsidP="002A17CA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2A17CA" w:rsidRPr="002609BE" w14:paraId="7C349864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5BE11337" w14:textId="77777777" w:rsidR="002A17CA" w:rsidRPr="002609BE" w:rsidRDefault="002A17CA" w:rsidP="002A17CA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64AB118D" w14:textId="5A775E4A" w:rsidR="002A17CA" w:rsidRPr="00E80C8F" w:rsidRDefault="002A17CA" w:rsidP="002A17CA">
            <w:pPr>
              <w:jc w:val="both"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Inverterių</w:t>
            </w:r>
            <w:proofErr w:type="spellEnd"/>
            <w:r>
              <w:rPr>
                <w:rFonts w:asciiTheme="majorHAnsi" w:hAnsiTheme="majorHAnsi" w:cstheme="majorHAnsi"/>
              </w:rPr>
              <w:t xml:space="preserve"> garantija. </w:t>
            </w:r>
            <w:r w:rsidRPr="006C047C">
              <w:rPr>
                <w:rFonts w:asciiTheme="majorHAnsi" w:eastAsiaTheme="minorHAnsi" w:hAnsiTheme="majorHAnsi" w:cstheme="majorHAnsi"/>
              </w:rPr>
              <w:t>≥ 10 metų</w:t>
            </w:r>
          </w:p>
        </w:tc>
        <w:tc>
          <w:tcPr>
            <w:tcW w:w="1422" w:type="pct"/>
            <w:vAlign w:val="center"/>
          </w:tcPr>
          <w:p w14:paraId="11CD2FA2" w14:textId="164843C9" w:rsidR="002A17CA" w:rsidRPr="002609BE" w:rsidRDefault="002A17CA" w:rsidP="002A17CA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07A9126D" w14:textId="6D5D4059" w:rsidR="002A17CA" w:rsidRPr="002609BE" w:rsidRDefault="002A17CA" w:rsidP="002A17CA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03F21" w:rsidRPr="002609BE" w14:paraId="17E8095B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3F88AA3F" w14:textId="77777777" w:rsidR="00603F21" w:rsidRPr="002609BE" w:rsidRDefault="00603F21" w:rsidP="00603F21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78F80C20" w14:textId="38E19E34" w:rsidR="00603F21" w:rsidRDefault="00603F21" w:rsidP="00603F21">
            <w:pPr>
              <w:jc w:val="both"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Inverterių</w:t>
            </w:r>
            <w:proofErr w:type="spellEnd"/>
            <w:r>
              <w:rPr>
                <w:rFonts w:asciiTheme="majorHAnsi" w:hAnsiTheme="majorHAnsi" w:cstheme="majorHAnsi"/>
              </w:rPr>
              <w:t xml:space="preserve"> apsaugos lygis ne žemesnis kaip IP65</w:t>
            </w:r>
          </w:p>
        </w:tc>
        <w:tc>
          <w:tcPr>
            <w:tcW w:w="1422" w:type="pct"/>
            <w:vAlign w:val="center"/>
          </w:tcPr>
          <w:p w14:paraId="5EF60E46" w14:textId="72EFE156" w:rsidR="00603F21" w:rsidRPr="002609BE" w:rsidRDefault="00603F21" w:rsidP="00603F21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08E8DF1" w14:textId="77A49F51" w:rsidR="00603F21" w:rsidRPr="002609BE" w:rsidRDefault="00603F21" w:rsidP="00603F21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03F21" w:rsidRPr="002609BE" w14:paraId="603511AF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72B40753" w14:textId="77777777" w:rsidR="00603F21" w:rsidRPr="002609BE" w:rsidRDefault="00603F21" w:rsidP="00603F21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7F89F189" w14:textId="4917BF1A" w:rsidR="00603F21" w:rsidRDefault="00603F21" w:rsidP="00603F21">
            <w:pPr>
              <w:jc w:val="both"/>
              <w:rPr>
                <w:rFonts w:asciiTheme="majorHAnsi" w:hAnsiTheme="majorHAnsi" w:cstheme="majorHAnsi"/>
              </w:rPr>
            </w:pPr>
            <w:r w:rsidRPr="00E80C8F">
              <w:rPr>
                <w:rFonts w:asciiTheme="majorHAnsi" w:hAnsiTheme="majorHAnsi" w:cstheme="majorHAnsi"/>
              </w:rPr>
              <w:t>Efektyvumas EURO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F3046F">
              <w:rPr>
                <w:rFonts w:asciiTheme="majorHAnsi" w:eastAsiaTheme="minorHAnsi" w:hAnsiTheme="majorHAnsi" w:cstheme="majorHAnsi"/>
              </w:rPr>
              <w:t>≥ 97,0 %</w:t>
            </w:r>
          </w:p>
        </w:tc>
        <w:tc>
          <w:tcPr>
            <w:tcW w:w="1422" w:type="pct"/>
            <w:vAlign w:val="center"/>
          </w:tcPr>
          <w:p w14:paraId="6A0414AB" w14:textId="3E2E40BA" w:rsidR="00603F21" w:rsidRPr="002609BE" w:rsidRDefault="00603F21" w:rsidP="00603F21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999E6B9" w14:textId="0F75EF5F" w:rsidR="00603F21" w:rsidRPr="002609BE" w:rsidRDefault="00603F21" w:rsidP="00603F21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03F21" w:rsidRPr="002609BE" w14:paraId="406A9376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1999B17E" w14:textId="77777777" w:rsidR="00603F21" w:rsidRPr="002609BE" w:rsidRDefault="00603F21" w:rsidP="00603F21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383AF2BC" w14:textId="40AB05CD" w:rsidR="00603F21" w:rsidRPr="00E80C8F" w:rsidRDefault="00603F21" w:rsidP="00603F21">
            <w:pPr>
              <w:jc w:val="both"/>
              <w:rPr>
                <w:rFonts w:asciiTheme="majorHAnsi" w:hAnsiTheme="majorHAnsi" w:cstheme="majorHAnsi"/>
              </w:rPr>
            </w:pPr>
            <w:r w:rsidRPr="00E80C8F">
              <w:rPr>
                <w:rFonts w:asciiTheme="majorHAnsi" w:hAnsiTheme="majorHAnsi" w:cstheme="majorHAnsi"/>
              </w:rPr>
              <w:t>Galimos duomenų perdavimo sąsajos</w:t>
            </w:r>
            <w:r>
              <w:rPr>
                <w:rFonts w:asciiTheme="majorHAnsi" w:hAnsiTheme="majorHAnsi" w:cstheme="majorHAnsi"/>
              </w:rPr>
              <w:t xml:space="preserve">. </w:t>
            </w:r>
            <w:r>
              <w:rPr>
                <w:rFonts w:asciiTheme="majorHAnsi" w:eastAsiaTheme="minorHAnsi" w:hAnsiTheme="majorHAnsi" w:cstheme="majorHAnsi"/>
              </w:rPr>
              <w:t xml:space="preserve">RS485, </w:t>
            </w:r>
            <w:proofErr w:type="spellStart"/>
            <w:r>
              <w:rPr>
                <w:rFonts w:asciiTheme="majorHAnsi" w:eastAsiaTheme="minorHAnsi" w:hAnsiTheme="majorHAnsi" w:cstheme="majorHAnsi"/>
              </w:rPr>
              <w:t>Ethernet</w:t>
            </w:r>
            <w:proofErr w:type="spellEnd"/>
            <w:r>
              <w:rPr>
                <w:rFonts w:asciiTheme="majorHAnsi" w:eastAsiaTheme="minorHAnsi" w:hAnsiTheme="majorHAnsi" w:cstheme="majorHAnsi"/>
              </w:rPr>
              <w:t xml:space="preserve"> ir </w:t>
            </w:r>
            <w:proofErr w:type="spellStart"/>
            <w:r>
              <w:rPr>
                <w:rFonts w:asciiTheme="majorHAnsi" w:eastAsiaTheme="minorHAnsi" w:hAnsiTheme="majorHAnsi" w:cstheme="majorHAnsi"/>
              </w:rPr>
              <w:t>kt</w:t>
            </w:r>
            <w:proofErr w:type="spellEnd"/>
          </w:p>
        </w:tc>
        <w:tc>
          <w:tcPr>
            <w:tcW w:w="1422" w:type="pct"/>
            <w:vAlign w:val="center"/>
          </w:tcPr>
          <w:p w14:paraId="487EE678" w14:textId="2731155B" w:rsidR="00603F21" w:rsidRPr="002609BE" w:rsidRDefault="00603F21" w:rsidP="00603F21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475C7112" w14:textId="210D1090" w:rsidR="00603F21" w:rsidRPr="002609BE" w:rsidRDefault="00603F21" w:rsidP="00603F21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03F21" w:rsidRPr="002609BE" w14:paraId="061ABB41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79AF0596" w14:textId="77777777" w:rsidR="00603F21" w:rsidRPr="002609BE" w:rsidRDefault="00603F21" w:rsidP="00603F21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07E90AD5" w14:textId="77777777" w:rsidR="00603F21" w:rsidRDefault="00603F21" w:rsidP="00603F21">
            <w:pPr>
              <w:pStyle w:val="TableParagraph"/>
              <w:ind w:left="108" w:right="240"/>
              <w:rPr>
                <w:rFonts w:asciiTheme="majorHAnsi" w:eastAsiaTheme="minorHAnsi" w:hAnsiTheme="majorHAnsi" w:cstheme="majorHAnsi"/>
                <w:lang w:eastAsia="en-US" w:bidi="ar-SA"/>
              </w:rPr>
            </w:pPr>
            <w:r w:rsidRPr="00E80C8F">
              <w:rPr>
                <w:rFonts w:asciiTheme="majorHAnsi" w:hAnsiTheme="majorHAnsi" w:cstheme="majorHAnsi"/>
              </w:rPr>
              <w:t>Darbinės aplinkos temperatūros rėžiai</w:t>
            </w:r>
            <w:r>
              <w:rPr>
                <w:rFonts w:asciiTheme="majorHAnsi" w:hAnsiTheme="majorHAnsi" w:cstheme="majorHAnsi"/>
              </w:rPr>
              <w:t xml:space="preserve"> ne siauresni </w:t>
            </w:r>
            <w:r w:rsidRPr="00F3046F">
              <w:rPr>
                <w:rFonts w:asciiTheme="majorHAnsi" w:eastAsiaTheme="minorHAnsi" w:hAnsiTheme="majorHAnsi" w:cstheme="majorHAnsi"/>
                <w:lang w:eastAsia="en-US" w:bidi="ar-SA"/>
              </w:rPr>
              <w:t>nei -25 – +60 °C</w:t>
            </w:r>
          </w:p>
          <w:p w14:paraId="4A763836" w14:textId="125132EC" w:rsidR="00603F21" w:rsidRPr="00E80C8F" w:rsidRDefault="00603F21" w:rsidP="00603F21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422" w:type="pct"/>
            <w:vAlign w:val="center"/>
          </w:tcPr>
          <w:p w14:paraId="34575F09" w14:textId="6D5E3B66" w:rsidR="00603F21" w:rsidRPr="002609BE" w:rsidRDefault="00603F21" w:rsidP="00603F21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16E5B9EF" w14:textId="5319B02A" w:rsidR="00603F21" w:rsidRPr="002609BE" w:rsidRDefault="00603F21" w:rsidP="00603F21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05E14" w:rsidRPr="002609BE" w14:paraId="66A97C70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68392D20" w14:textId="77777777" w:rsidR="00B05E14" w:rsidRPr="002609BE" w:rsidRDefault="00B05E14" w:rsidP="00B05E14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74850A86" w14:textId="2B52A55B" w:rsidR="00B05E14" w:rsidRPr="00E80C8F" w:rsidRDefault="00B05E14" w:rsidP="00B05E14">
            <w:pPr>
              <w:pStyle w:val="TableParagraph"/>
              <w:ind w:right="240"/>
              <w:rPr>
                <w:rFonts w:asciiTheme="majorHAnsi" w:hAnsiTheme="majorHAnsi" w:cstheme="majorHAnsi"/>
              </w:rPr>
            </w:pPr>
            <w:r w:rsidRPr="00E80C8F">
              <w:rPr>
                <w:rFonts w:asciiTheme="majorHAnsi" w:eastAsiaTheme="minorHAnsi" w:hAnsiTheme="majorHAnsi" w:cstheme="majorHAnsi"/>
                <w:lang w:eastAsia="en-US" w:bidi="ar-SA"/>
              </w:rPr>
              <w:t>Montavimo kampas horizonto atžvilgiu, laipsniais</w:t>
            </w:r>
            <w:r>
              <w:rPr>
                <w:rFonts w:asciiTheme="majorHAnsi" w:eastAsiaTheme="minorHAnsi" w:hAnsiTheme="majorHAnsi" w:cstheme="majorHAnsi"/>
                <w:lang w:eastAsia="en-US" w:bidi="ar-SA"/>
              </w:rPr>
              <w:t xml:space="preserve"> </w:t>
            </w:r>
            <w:r w:rsidRPr="00D7735D">
              <w:rPr>
                <w:rFonts w:asciiTheme="majorHAnsi" w:eastAsiaTheme="minorHAnsi" w:hAnsiTheme="majorHAnsi" w:cstheme="majorHAnsi"/>
                <w:lang w:eastAsia="en-US" w:bidi="ar-SA"/>
              </w:rPr>
              <w:t>≥ 15°</w:t>
            </w:r>
          </w:p>
        </w:tc>
        <w:tc>
          <w:tcPr>
            <w:tcW w:w="1422" w:type="pct"/>
            <w:vAlign w:val="center"/>
          </w:tcPr>
          <w:p w14:paraId="2EF1B815" w14:textId="1D544936" w:rsidR="00B05E14" w:rsidRPr="002609BE" w:rsidRDefault="00B05E14" w:rsidP="00B05E14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0A2FCBC8" w14:textId="45895CFB" w:rsidR="00B05E14" w:rsidRPr="002609BE" w:rsidRDefault="00B05E14" w:rsidP="00B05E14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05E14" w:rsidRPr="002609BE" w14:paraId="47BF5619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1A437ADF" w14:textId="77777777" w:rsidR="00B05E14" w:rsidRPr="002609BE" w:rsidRDefault="00B05E14" w:rsidP="00B05E14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29CD823F" w14:textId="75B87527" w:rsidR="00B05E14" w:rsidRPr="00E80C8F" w:rsidRDefault="00B05E14" w:rsidP="00B05E14">
            <w:pPr>
              <w:pStyle w:val="TableParagraph"/>
              <w:ind w:left="108" w:right="240"/>
              <w:rPr>
                <w:rFonts w:asciiTheme="majorHAnsi" w:hAnsiTheme="majorHAnsi" w:cstheme="majorHAnsi"/>
              </w:rPr>
            </w:pPr>
            <w:r w:rsidRPr="00E80C8F">
              <w:rPr>
                <w:rFonts w:asciiTheme="majorHAnsi" w:eastAsiaTheme="minorHAnsi" w:hAnsiTheme="majorHAnsi" w:cstheme="majorHAnsi"/>
                <w:lang w:eastAsia="en-US" w:bidi="ar-SA"/>
              </w:rPr>
              <w:t>Stogo dangą sauganti ir slydimą mažinanti tvirtinimo sistemos pagrindo, pado medžiaga</w:t>
            </w:r>
          </w:p>
        </w:tc>
        <w:tc>
          <w:tcPr>
            <w:tcW w:w="1422" w:type="pct"/>
            <w:vAlign w:val="center"/>
          </w:tcPr>
          <w:p w14:paraId="4C0A7E6E" w14:textId="62C1C936" w:rsidR="00B05E14" w:rsidRPr="002609BE" w:rsidRDefault="00B05E14" w:rsidP="00B05E14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49A1301B" w14:textId="3F50FD5A" w:rsidR="00B05E14" w:rsidRPr="002609BE" w:rsidRDefault="00B05E14" w:rsidP="00B05E14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05E14" w:rsidRPr="002609BE" w14:paraId="09C09F9F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2D9416B7" w14:textId="77777777" w:rsidR="00B05E14" w:rsidRPr="002609BE" w:rsidRDefault="00B05E14" w:rsidP="00B05E14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253837E2" w14:textId="2407A4BE" w:rsidR="00B05E14" w:rsidRPr="00E80C8F" w:rsidRDefault="00B05E14" w:rsidP="00B05E14">
            <w:pPr>
              <w:pStyle w:val="TableParagraph"/>
              <w:ind w:right="240"/>
              <w:rPr>
                <w:rFonts w:asciiTheme="majorHAnsi" w:eastAsiaTheme="minorHAnsi" w:hAnsiTheme="majorHAnsi" w:cstheme="majorHAnsi"/>
                <w:lang w:eastAsia="en-US" w:bidi="ar-SA"/>
              </w:rPr>
            </w:pPr>
            <w:r>
              <w:rPr>
                <w:rFonts w:asciiTheme="majorHAnsi" w:eastAsiaTheme="minorHAnsi" w:hAnsiTheme="majorHAnsi" w:cstheme="majorHAnsi"/>
                <w:lang w:eastAsia="en-US" w:bidi="ar-SA"/>
              </w:rPr>
              <w:t xml:space="preserve">Tvirtinimo konstrukcijų garantija </w:t>
            </w:r>
            <w:r w:rsidRPr="00CA02BD">
              <w:rPr>
                <w:rFonts w:asciiTheme="majorHAnsi" w:eastAsiaTheme="minorHAnsi" w:hAnsiTheme="majorHAnsi" w:cstheme="majorHAnsi"/>
                <w:lang w:eastAsia="en-US" w:bidi="ar-SA"/>
              </w:rPr>
              <w:t>≥ 10 metų</w:t>
            </w:r>
          </w:p>
        </w:tc>
        <w:tc>
          <w:tcPr>
            <w:tcW w:w="1422" w:type="pct"/>
            <w:vAlign w:val="center"/>
          </w:tcPr>
          <w:p w14:paraId="78C4A4ED" w14:textId="0521184F" w:rsidR="00B05E14" w:rsidRPr="002609BE" w:rsidRDefault="00B05E14" w:rsidP="00B05E14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AF81168" w14:textId="61AE4E89" w:rsidR="00B05E14" w:rsidRPr="002609BE" w:rsidRDefault="00B05E14" w:rsidP="00B05E14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B4C8C11" w14:textId="7AA11574" w:rsidR="002609BE" w:rsidRPr="002609BE" w:rsidRDefault="002609BE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(išsamiu aprašymu žodžiais arba skaičiais)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2)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Default="00776A9F" w:rsidP="2688C3F4">
      <w:pPr>
        <w:rPr>
          <w:rFonts w:ascii="Calibri Light" w:hAnsi="Calibri Light" w:cs="Calibri Light"/>
          <w:lang w:eastAsia="ja-JP"/>
        </w:rPr>
      </w:pPr>
    </w:p>
    <w:sectPr w:rsidR="00776A9F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0D179E"/>
    <w:rsid w:val="00130F46"/>
    <w:rsid w:val="002609BE"/>
    <w:rsid w:val="002A17CA"/>
    <w:rsid w:val="00304E9E"/>
    <w:rsid w:val="00305368"/>
    <w:rsid w:val="00350155"/>
    <w:rsid w:val="00357FA4"/>
    <w:rsid w:val="003808C9"/>
    <w:rsid w:val="00386230"/>
    <w:rsid w:val="003F2ED7"/>
    <w:rsid w:val="0043435E"/>
    <w:rsid w:val="00583C37"/>
    <w:rsid w:val="00603F21"/>
    <w:rsid w:val="0071634A"/>
    <w:rsid w:val="00776A9F"/>
    <w:rsid w:val="008073DC"/>
    <w:rsid w:val="0080740B"/>
    <w:rsid w:val="00814177"/>
    <w:rsid w:val="00816716"/>
    <w:rsid w:val="008828CC"/>
    <w:rsid w:val="008E270A"/>
    <w:rsid w:val="008F2EB6"/>
    <w:rsid w:val="00971621"/>
    <w:rsid w:val="009D6ACE"/>
    <w:rsid w:val="00B05E14"/>
    <w:rsid w:val="00BB715C"/>
    <w:rsid w:val="00C90C3D"/>
    <w:rsid w:val="00DE4708"/>
    <w:rsid w:val="00E66BC3"/>
    <w:rsid w:val="00F1617D"/>
    <w:rsid w:val="00F54C6C"/>
    <w:rsid w:val="00FA45A6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  <w:style w:type="paragraph" w:customStyle="1" w:styleId="TableParagraph">
    <w:name w:val="Table Paragraph"/>
    <w:basedOn w:val="prastasis"/>
    <w:uiPriority w:val="1"/>
    <w:qFormat/>
    <w:rsid w:val="00583C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lt-LT" w:bidi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675</Words>
  <Characters>4929</Characters>
  <Application>Microsoft Office Word</Application>
  <DocSecurity>0</DocSecurity>
  <Lines>154</Lines>
  <Paragraphs>52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Erika Mėlynienė</cp:lastModifiedBy>
  <cp:revision>11</cp:revision>
  <dcterms:created xsi:type="dcterms:W3CDTF">2024-10-16T10:22:00Z</dcterms:created>
  <dcterms:modified xsi:type="dcterms:W3CDTF">2026-07-15T12:52:00Z</dcterms:modified>
</cp:coreProperties>
</file>